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Rahmenvereinbarung für die Herstellung von 55.000 qm Oberflächenbehandlung im Ostalbkreis auf Kreisstraßen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2026-LRA-II-22-12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Rahmenvereinbarung für die Herstellung von 55,000 qm Oberflächenbehandlung im Ostalbkreis auf Kreisstraßen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